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0"/>
        <w:jc w:val="center"/>
      </w:pPr>
      <w:r>
        <w:rPr>
          <w:rFonts w:ascii="Arial Black, Arial" w:cs="Arial Black, Arial" w:eastAsia="Arial Black, Arial" w:hAnsi="Arial Black, Arial"/>
          <w:b/>
          <w:bCs/>
          <w:color w:val="1A3A6B"/>
          <w:sz w:val="56"/>
          <w:szCs w:val="56"/>
        </w:rPr>
        <w:t xml:space="preserve">BUSINESS PLAN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E67E22"/>
          <w:sz w:val="34"/>
          <w:szCs w:val="34"/>
        </w:rPr>
        <w:t xml:space="preserve">Agence de Location de Voitures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777777"/>
          <w:sz w:val="26"/>
          <w:szCs w:val="26"/>
        </w:rPr>
        <w:t xml:space="preserve">Maroc — 2026</w:t>
      </w:r>
    </w:p>
    <w:p>
      <w:pPr>
        <w:pBdr>
          <w:bottom w:val="single" w:color="E67E22" w:sz="6" w:space="4"/>
        </w:pBdr>
        <w:spacing w:after="0" w:before="0"/>
      </w:pPr>
    </w:p>
    <w:p>
      <w:pPr>
        <w:spacing w:after="60" w:before="60"/>
      </w:pPr>
    </w:p>
    <w:p>
      <w:pPr>
        <w:spacing w:after="60" w:before="60"/>
      </w:pPr>
    </w:p>
    <w:p>
      <w:pPr>
        <w:spacing w:after="20" w:before="0"/>
        <w:jc w:val="center"/>
      </w:pP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À compléter par le porteur de projet</w:t>
      </w:r>
    </w:p>
    <w:p>
      <w:pPr>
        <w:spacing w:after="60" w:before="6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Nom de l'agence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Porteur du projet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Ville cible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Date de création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Capital prévu (DH)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Financement prévu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</w:p>
    <w:p>
      <w:pPr>
        <w:spacing w:after="60" w:before="60"/>
      </w:pPr>
    </w:p>
    <w:p>
      <w:pPr>
        <w:spacing w:after="0" w:before="10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Guide de démarrage agence location — Maroc 2026</w:t>
      </w:r>
    </w:p>
    <w:p>
      <w:r>
        <w:br w:type="page"/>
      </w:r>
    </w:p>
    <w:p>
      <w:pPr>
        <w:shd w:fill="2C3E50" w:val="clear"/>
        <w:spacing w:after="140" w:before="34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SOMMAIRE</w:t>
      </w:r>
    </w:p>
    <w:p>
      <w:pPr>
        <w:spacing w:after="60" w:before="60"/>
      </w:pP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color w:val="1A3A6B"/>
          <w:sz w:val="22"/>
          <w:szCs w:val="22"/>
        </w:rPr>
        <w:t xml:space="preserve">1. Résumé Exécutif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color w:val="1A3A6B"/>
          <w:sz w:val="22"/>
          <w:szCs w:val="22"/>
        </w:rPr>
        <w:t xml:space="preserve">2. Analyse du Marché Marocain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color w:val="1A3A6B"/>
          <w:sz w:val="22"/>
          <w:szCs w:val="22"/>
        </w:rPr>
        <w:t xml:space="preserve">3. Offre de Services &amp; Tarification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color w:val="1A3A6B"/>
          <w:sz w:val="22"/>
          <w:szCs w:val="22"/>
        </w:rPr>
        <w:t xml:space="preserve">4. Plan Financier Année 1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color w:val="1A3A6B"/>
          <w:sz w:val="22"/>
          <w:szCs w:val="22"/>
        </w:rPr>
        <w:t xml:space="preserve">5. Stratégie Marketing &amp; Acquisition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color w:val="1A3A6B"/>
          <w:sz w:val="22"/>
          <w:szCs w:val="22"/>
        </w:rPr>
        <w:t xml:space="preserve">6. Structure Légale &amp; Administrative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color w:val="1A3A6B"/>
          <w:sz w:val="22"/>
          <w:szCs w:val="22"/>
        </w:rPr>
        <w:t xml:space="preserve">7. Opérations &amp; Gestion Quotidienne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color w:val="1A3A6B"/>
          <w:sz w:val="22"/>
          <w:szCs w:val="22"/>
        </w:rPr>
        <w:t xml:space="preserve">8. Analyse des Risques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color w:val="1A3A6B"/>
          <w:sz w:val="22"/>
          <w:szCs w:val="22"/>
        </w:rPr>
        <w:t xml:space="preserve">9. Planning de Lancement</w:t>
      </w:r>
    </w:p>
    <w:p>
      <w:r>
        <w:br w:type="page"/>
      </w:r>
    </w:p>
    <w:p>
      <w:pPr>
        <w:shd w:fill="2C3E50" w:val="clear"/>
        <w:spacing w:after="140" w:before="34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1. RÉSUMÉ EXÉCUTIF</w:t>
      </w: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Présentation du projet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Nom de l'agence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Forme juridique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Ville d'implantation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Segment cible (Touristes / Business / Expats)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Nombre de véhicules au démarrage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Capital total nécessaire (DH)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Financement (Personnel / Crédit PME / Mixte)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Vision &amp; Mission</w:t>
      </w:r>
    </w:p>
    <w:p>
      <w:pP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Notre vision (en 1-2 phrases) :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_____________________________________________________________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_____________________________________________________________</w:t>
      </w:r>
    </w:p>
    <w:p>
      <w:pPr>
        <w:spacing w:after="60" w:before="60"/>
      </w:pPr>
    </w:p>
    <w:p>
      <w:pP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Notre mission :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_____________________________________________________________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_____________________________________________________________</w:t>
      </w:r>
    </w:p>
    <w:p>
      <w:pPr>
        <w:spacing w:after="60" w:before="60"/>
      </w:pP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Résumé financier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Indicateur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Année 1 (prévision)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Capital nécessaire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_______________ DH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Revenus estimés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_______________ DH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Charges totales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_______________ DH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Résultat net estimé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_______________ DH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Point mort (mois)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_______________ mois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Taux occupation cible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_______________ %</w:t>
            </w:r>
          </w:p>
        </w:tc>
      </w:tr>
    </w:tbl>
    <w:p>
      <w:r>
        <w:br w:type="page"/>
      </w:r>
    </w:p>
    <w:p>
      <w:pPr>
        <w:shd w:fill="2C3E50" w:val="clear"/>
        <w:spacing w:after="140" w:before="34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2. ANALYSE DU MARCHÉ MAROCAIN (2026)</w:t>
      </w: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Contexte &amp; Opportunité</w:t>
      </w:r>
    </w:p>
    <w:p>
      <w:pP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Le secteur du tourisme au Maroc enregistre une croissance exceptionnelle :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19,8 millions de touristes en 2025 (+14% vs 2024) — objectif 22 millions en 2026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150 milliards de DH de recettes touristiques visés en 2026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4,3 millions de visiteurs au T1 2026 (+7% vs T1 2025)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80% du marché reste fragmenté en micro-agences (1-15 voitures) — opportunité réelle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Coupe du monde 2030 (Maroc-Espagne-Portugal) : boom touristique structurel à venir</w:t>
      </w:r>
    </w:p>
    <w:p>
      <w:pPr>
        <w:spacing w:after="60" w:before="60"/>
      </w:pP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Segmentation du marché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Segment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Profil client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Période forte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Tarif moy./jour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Touristes étrangers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Exploration du Maroc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Juillet-Août, Pâques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300-450 DH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MRE (expatriés marocains)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Vacances été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Juillet-Août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280-400 DH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Business / Professionnel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Déplacements pro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Toute l'année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350-500 DH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Marocains résidents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Weekend / Urgence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Ponts, fêtes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220-350 DH</w:t>
            </w:r>
          </w:p>
        </w:tc>
      </w:tr>
    </w:tbl>
    <w:p>
      <w:pPr>
        <w:spacing w:after="60" w:before="60"/>
      </w:pP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Analyse concurrentielle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Type concurrent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Exemples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Forces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Votre avantage potentiel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Grands groupes (aéroports)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Hertz, Europcar, Avis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Notoriété, grande flotte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Prix 15-20% moins cher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Chaînes marocaines régionales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20-50 véhicules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Réseau régional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Service plus personnalisé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Micro-agences locales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WhatsApp + Excel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Prix bas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Système professionnel, rapidité</w:t>
            </w:r>
          </w:p>
        </w:tc>
      </w:tr>
    </w:tbl>
    <w:p>
      <w:pPr>
        <w:spacing w:after="60" w:before="60"/>
      </w:pP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Notre positionnement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Segment cible principal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Avantage concurrentiel clé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Zone géographique ciblée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Fourchette de prix visée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r>
        <w:br w:type="page"/>
      </w:r>
    </w:p>
    <w:p>
      <w:pPr>
        <w:shd w:fill="2C3E50" w:val="clear"/>
        <w:spacing w:after="140" w:before="34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3. OFFRE DE SERVICES &amp; TARIFICATION</w:t>
      </w: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Flotte de véhicules prévue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Catégorie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Modèle envisagé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Tarif/j basse saison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Tarif/j haute saison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Nb véhicules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Économique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Dacia Sandero / Kia Picanto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220 DH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300 DH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Berline confort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Peugeot 208 / Fiat Tipo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280 DH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380 DH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Confort+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Renault Clio / Peugeot 301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360 DH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480 DH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SUV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Renault Duster / Hyundai Tucson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520 DH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700 DH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TOTAL FLOTTE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60" w:before="60"/>
      </w:pP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Services additionnels (Add-ons)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Service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Prix client/jour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Marge estimée/jour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GPS Navigation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+30 DH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+25 DH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Assurance casse complète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+50 DH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+40 DH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Chauffeur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+100 DH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+75 DH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Siège enfant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+25 DH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+20 DH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Livraison du véhicule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+100 DH (fixe)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+80 DH</w:t>
            </w:r>
          </w:p>
        </w:tc>
      </w:tr>
    </w:tbl>
    <w:p>
      <w:pPr>
        <w:spacing w:after="60" w:before="60"/>
      </w:pP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Tarification saisonnière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Saison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Période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Coefficient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Exemple : Berline 300 DH base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Très haute saison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Juillet – Août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+40%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420 DH/jour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Haute saison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Mars-Mai, Décembre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+35%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405 DH/jour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Saison normale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Oct-Nov, Janvier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×1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300 DH/jour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Basse saison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Juin, Septembre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-15%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255 DH/jour</w:t>
            </w:r>
          </w:p>
        </w:tc>
      </w:tr>
    </w:tbl>
    <w:p>
      <w:r>
        <w:br w:type="page"/>
      </w:r>
    </w:p>
    <w:p>
      <w:pPr>
        <w:shd w:fill="2C3E50" w:val="clear"/>
        <w:spacing w:after="140" w:before="34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4. PLAN FINANCIER — ANNÉE 1 (2026)</w:t>
      </w: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Budget de démarrage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Poste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Scénario Leasing (DH)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Scénario Crédit (DH)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Notes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Acquisition véhicules (5 voitures)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336 000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292 000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3 éco + 2 confort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Assurance flotte (RC + casse)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50 000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50 000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Obligatoire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Entretien &amp; maintenance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8 000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22 500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Leasing = inclus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Bureau &amp; parking (12 mois)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54 000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54 000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≈ 4 500 DH/mois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Licences &amp; admin (SARL, CNRA...)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12 500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12 500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Coût ponctuel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Tech &amp; outils numériques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3 800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3 800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Site web + logiciel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Marketing &amp; acquisition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6 300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6 300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Ads + signalétique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Fonds de roulement (3 mois)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28 500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28 500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Buffer urgences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TOTAL ANNÉE 1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499 100 DH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469 600 DH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60" w:before="60"/>
      </w:pP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Projections de revenus — Année 1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4"/>
        <w:gridCol w:w="1504"/>
        <w:gridCol w:w="1504"/>
        <w:gridCol w:w="1504"/>
        <w:gridCol w:w="1504"/>
        <w:gridCol w:w="1504"/>
      </w:tblGrid>
      <w:tr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Période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Nb voitures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Taux occupation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Revenu estimé (DH)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Charges (DH)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Résultat (DH)</w:t>
            </w:r>
          </w:p>
        </w:tc>
      </w:tr>
      <w:tr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Mois 1-2 (construction)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5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20-30%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~9 000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~11 000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(2 000)</w:t>
            </w:r>
          </w:p>
        </w:tc>
      </w:tr>
      <w:tr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Mois 3-4 (croissance)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5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40-50%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~15 000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~11 000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+4 000</w:t>
            </w:r>
          </w:p>
        </w:tc>
      </w:tr>
      <w:tr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Mois 5-6 (break-even)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5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55-65%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~20 000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~11 000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+9 000</w:t>
            </w:r>
          </w:p>
        </w:tc>
      </w:tr>
      <w:tr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Mois 7-12 (profit)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5-7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65-75%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~27 000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~14 000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+13 000</w:t>
            </w:r>
          </w:p>
        </w:tc>
      </w:tr>
      <w:tr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TOTAL AN 1 estimé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Moy. ~55%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~205 000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~165 000</w:t>
            </w:r>
          </w:p>
        </w:tc>
        <w:tc>
          <w:tcPr>
            <w:tcW w:type="dxa" w:w="1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~40 000</w:t>
            </w:r>
          </w:p>
        </w:tc>
      </w:tr>
    </w:tbl>
    <w:p>
      <w:pPr>
        <w:spacing w:after="60" w:before="60"/>
      </w:pP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Indicateurs clés à surveiller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Indicateur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Formule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Cible Année 1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Taux d'occupation (%)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Jours loués ÷ Jours disponibles × 100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50-60%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Revenu par voiture/mois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Revenu total ÷ Nb de voitures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4 000-6 000 DH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Coût opérationnel/voiture/jour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(Amort. + Assur. + Entretien) ÷ 365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120-150 DH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Marge brute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(Tarif - Coûts) ÷ Tarif × 100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50-60%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Coût d'acquisition client (CAC)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Budget marketing ÷ Nouveaux clients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&lt; 400 DH</w:t>
            </w:r>
          </w:p>
        </w:tc>
      </w:tr>
    </w:tbl>
    <w:p>
      <w:pPr>
        <w:spacing w:after="60" w:before="60"/>
      </w:pP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Sources de financement envisagées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Option retenue (Personnel / Crédit PME / Mixte)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Banque contactée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Montant capital personnel (DH)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Montant crédit demandé (DH)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r>
        <w:br w:type="page"/>
      </w:r>
    </w:p>
    <w:p>
      <w:pPr>
        <w:shd w:fill="2C3E50" w:val="clear"/>
        <w:spacing w:after="140" w:before="34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5. STRATÉGIE MARKETING &amp; ACQUISITION</w:t>
      </w: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Plan d'action — 4 premières semaines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Semaine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Action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Budget (DH)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Objectif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Semaine 1-2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Google My Business + Facebook Page + WhatsApp Business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0 DH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Présence digitale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Semaine 2-3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Partenariats hôtels/riads (10% commission)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2 000 DH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10 partenaires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Semaine 3-4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Facebook/Instagram Ads géolocalisées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2 000 DH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Premiers bookings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Semaine 4+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Bouche-à-oreille + referrals clients satisfaits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0 DH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Croissance organique</w:t>
            </w:r>
          </w:p>
        </w:tc>
      </w:tr>
    </w:tbl>
    <w:p>
      <w:pPr>
        <w:spacing w:after="60" w:before="60"/>
      </w:pP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Objectifs marketing personnalisés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Nb de clients visés au mois 3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Nb de partenaires hôtels/riads visés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Budget mensuel Facebook Ads (DH)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Objectif taux occupation mois 6 (%)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Script d'approche partenaires hôtels</w:t>
      </w:r>
    </w:p>
    <w:p>
      <w:pP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Bonjour, je suis [Nom] de [Agence]. J'offre des tarifs compétitifs de location de voitures pour vos clients. Si vous m'amenez des clients, je verse une commission de 10% sur chaque booking. Intéressé(e) ?</w:t>
      </w:r>
    </w:p>
    <w:p>
      <w:r>
        <w:br w:type="page"/>
      </w:r>
    </w:p>
    <w:p>
      <w:pPr>
        <w:shd w:fill="2C3E50" w:val="clear"/>
        <w:spacing w:after="140" w:before="34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6. STRUCTURE LÉGALE &amp; ADMINISTRATIVE</w:t>
      </w: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Démarches SARL — Ordre chronologique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Étape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Action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Coût (DH)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Délai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1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Rédaction statuts + création SARL (notaire)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4 000-5 000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1-2 semaines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2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Immatriculation CNRA (Douanes)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2 000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7-10 jours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3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Déclaration fiscale + affiliation CNSS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500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1 semaine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4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Cartes grises véhicules (1 000 DH/voiture)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5 000 (×5)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3-5 jours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5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Assurance RC obligatoire flotte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~50 000/an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1-3 jours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TOTAL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Coûts admin Année 1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~12 500 DH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3-4 semaines</w:t>
            </w:r>
          </w:p>
        </w:tc>
      </w:tr>
    </w:tbl>
    <w:p>
      <w:pPr>
        <w:spacing w:after="60" w:before="60"/>
      </w:pP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Checklist conformité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SARL créée et immatriculée au registre du commerce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Immatriculation CNRA (Direction Générale des Douanes) obtenue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Déclaration d'existence fiscale effectuée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Affiliation CNSS pour les employés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Assurance RC obligatoire active pour tous les véhicules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Contrats de location conformes disponibles en 2 exemplaires</w:t>
      </w:r>
    </w:p>
    <w:p>
      <w:r>
        <w:br w:type="page"/>
      </w:r>
    </w:p>
    <w:p>
      <w:pPr>
        <w:shd w:fill="2C3E50" w:val="clear"/>
        <w:spacing w:after="140" w:before="34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7. OPÉRATIONS &amp; GESTION QUOTIDIENNE</w:t>
      </w: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Processus de réservation (outils gratuits)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Google Form gratuit : Nom client, téléphone, dates, voiture souhaitée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Google Sheets : calendrier de disponibilité par voiture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WhatsApp Business : confirmation + rappel 24h avant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Excel : tracker mensuel — revenus, coûts, taux d'occupation</w:t>
      </w:r>
    </w:p>
    <w:p>
      <w:pPr>
        <w:spacing w:after="60" w:before="60"/>
      </w:pP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Documents obligatoires par location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Document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Qui fournit ?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Original ou copie ?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Permis de conduire valide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Client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Photocopie + vérification original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CIN ou Passeport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Client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Photocopie + vérification original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Contrat de location signé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Agence + Client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2 exemplaires originaux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Reçu de paiement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Agence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1 exemplaire client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Photos état des lieux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Agence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Photos avant + après (téléphone)</w:t>
            </w:r>
          </w:p>
        </w:tc>
      </w:tr>
    </w:tbl>
    <w:p>
      <w:pPr>
        <w:spacing w:after="60" w:before="60"/>
      </w:pP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Processus de paiement recommandé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Méthode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Avantages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Inconvénients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% recommandé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Espèces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Rapide, zéro frais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Risque vol, pas tracé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60%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Maroc Pay / Orange Money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Tracé, moderne, 2% frais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Frais de transaction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25%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Virement bancaire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Traçabilité totale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Délai 1-2 jours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15%</w:t>
            </w:r>
          </w:p>
        </w:tc>
      </w:tr>
    </w:tbl>
    <w:p>
      <w:r>
        <w:br w:type="page"/>
      </w:r>
    </w:p>
    <w:p>
      <w:pPr>
        <w:shd w:fill="2C3E50" w:val="clear"/>
        <w:spacing w:after="140" w:before="34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8. ANALYSE DES RISQUES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Risque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Probabilité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Impact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Solution préventive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Taux d'occupation faible (mois 1-3)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Élevée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Fort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Fonds de roulement 3 mois prévu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Accident véhicule non assuré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Faible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Très fort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Assurance RC + casse obligatoire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Impayés / chèques sans provision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Moyenne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Moyen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Paiement intégral avant retrait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Panne mécanique imprévue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Moyenne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Moyen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Budget urgence + préférer leasing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Saisonnalité (basse saison)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Élevée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Moyen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Pricing dynamique + cible diversifiée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Concurrence prix agressive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Élevée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Moyen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Différenciation service + rapidité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Client avec faux documents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Faible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Fort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Vérification systématique originaux</w:t>
            </w:r>
          </w:p>
        </w:tc>
      </w:tr>
    </w:tbl>
    <w:p>
      <w:r>
        <w:br w:type="page"/>
      </w:r>
    </w:p>
    <w:p>
      <w:pPr>
        <w:shd w:fill="2C3E50" w:val="clear"/>
        <w:spacing w:after="140" w:before="34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9. PLANNING DE LANCEMENT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Mois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Actions clés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Objectif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Mois 0 (Maintenant)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Finaliser BP, confirmer financement, décision GO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Décision GO/NO GO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Mois 1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Créer SARL, ouvrir compte bancaire PME, CNRA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Structure légale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Mois 2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Bureau + véhicules (leasing ou achat) + outils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Infrastructure opérationnelle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Mois 3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Premiers clients, partenariats hôtels, Facebook Ads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10+ réservations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Mois 4-6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Optimisation, atteindre 50-60% occupation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Break-even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Mois 7-12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Profit visible, décision scale (6-10 voitures)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Croissance rentable</w:t>
            </w:r>
          </w:p>
        </w:tc>
      </w:tr>
    </w:tbl>
    <w:p>
      <w:pPr>
        <w:spacing w:after="60" w:before="60"/>
      </w:pPr>
    </w:p>
    <w:p>
      <w:pPr>
        <w:pBdr>
          <w:left w:val="single" w:color="E67E22" w:sz="14" w:space="6"/>
        </w:pBdr>
        <w:spacing w:after="100" w:before="22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  Mes décisions clés à prendre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Leasing ou crédit auto pour les véhicules ?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Financement : capital perso + crédit PME, ou autre ?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Segment cible principal (Touristes / Business / Expats) ?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Ville choisie (Casablanca / Marrakech / Agadir / Autre) ?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Nombre de voitures au démarrage ?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A6B"/>
          <w:sz w:val="22"/>
          <w:szCs w:val="22"/>
        </w:rPr>
        <w:t xml:space="preserve">Date de lancement prévue ? : </w:t>
      </w:r>
      <w:r>
        <w:rPr>
          <w:rFonts w:ascii="Arial" w:cs="Arial" w:eastAsia="Arial" w:hAnsi="Arial"/>
          <w:color w:val="BBBBBB"/>
          <w:sz w:val="22"/>
          <w:szCs w:val="22"/>
        </w:rPr>
        <w:t xml:space="preserve">________________________</w:t>
      </w:r>
    </w:p>
    <w:p>
      <w:pPr>
        <w:spacing w:after="60" w:before="60"/>
      </w:pPr>
    </w:p>
    <w:p>
      <w:pPr>
        <w:pBdr>
          <w:top w:val="single" w:color="E67E22" w:sz="4" w:space="4"/>
        </w:pBdr>
        <w:shd w:fill="EAF1FB" w:val="clear"/>
        <w:spacing w:after="40" w:before="20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  Guide de démarrage agence de location de voitures — Maroc 2026  </w:t>
      </w:r>
    </w:p>
    <w:p>
      <w:pPr>
        <w:spacing w:after="0" w:before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Ce document est fourni à titre indicatif. Les chiffres sont des estimations moyennes 2026.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2026-04-20T20:28:00.386Z</dcterms:created>
  <dcterms:modified xsi:type="dcterms:W3CDTF">2026-04-20T20:28:00.387Z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